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65642" w14:textId="77777777" w:rsidR="00147515" w:rsidRPr="006B1156" w:rsidRDefault="00147515" w:rsidP="00122625">
      <w:pPr>
        <w:rPr>
          <w:rFonts w:ascii="Arial" w:hAnsi="Arial" w:cs="Arial"/>
          <w:lang w:val="en-GB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4877"/>
        <w:gridCol w:w="4751"/>
      </w:tblGrid>
      <w:tr w:rsidR="00557100" w:rsidRPr="006B1156" w14:paraId="5B841AB1" w14:textId="77777777" w:rsidTr="00E12742">
        <w:trPr>
          <w:trHeight w:val="1693"/>
        </w:trPr>
        <w:tc>
          <w:tcPr>
            <w:tcW w:w="4980" w:type="dxa"/>
            <w:vAlign w:val="center"/>
          </w:tcPr>
          <w:p w14:paraId="5CA7E064" w14:textId="17A0702D" w:rsidR="00557100" w:rsidRPr="006B1156" w:rsidRDefault="00CD7611" w:rsidP="00CD7611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  <w:t>Thamesmead Health Centre</w:t>
            </w:r>
          </w:p>
        </w:tc>
        <w:tc>
          <w:tcPr>
            <w:tcW w:w="4874" w:type="dxa"/>
          </w:tcPr>
          <w:p w14:paraId="2F5841EF" w14:textId="77777777" w:rsidR="00C20EAC" w:rsidRPr="006B1156" w:rsidRDefault="00C20EAC" w:rsidP="00C20EAC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  <w:p w14:paraId="67E62CFD" w14:textId="2BA121DF" w:rsidR="00C20EAC" w:rsidRPr="006B1156" w:rsidRDefault="00C20EAC" w:rsidP="00C20EAC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  <w:p w14:paraId="0458C479" w14:textId="77777777" w:rsidR="00C20EAC" w:rsidRPr="006B1156" w:rsidRDefault="00C20EAC" w:rsidP="00C20EAC">
            <w:pPr>
              <w:pStyle w:val="BodyText2"/>
              <w:spacing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  <w:p w14:paraId="5C761246" w14:textId="025F47C1" w:rsidR="00557100" w:rsidRPr="006B1156" w:rsidRDefault="00CD7611" w:rsidP="00CD7611">
            <w:pPr>
              <w:pStyle w:val="BodyText2"/>
              <w:spacing w:line="240" w:lineRule="auto"/>
              <w:jc w:val="righ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  <w:t>AT Medics</w:t>
            </w:r>
          </w:p>
          <w:p w14:paraId="38A7E9BD" w14:textId="77777777" w:rsidR="00C20EAC" w:rsidRPr="006B1156" w:rsidRDefault="00C20EAC" w:rsidP="00557100">
            <w:pPr>
              <w:pStyle w:val="BodyText2"/>
              <w:spacing w:before="120"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  <w:p w14:paraId="1CBEB720" w14:textId="77777777" w:rsidR="00557100" w:rsidRPr="006B1156" w:rsidRDefault="00557100" w:rsidP="00557100">
            <w:pPr>
              <w:pStyle w:val="BodyText2"/>
              <w:spacing w:before="120" w:line="240" w:lineRule="auto"/>
              <w:jc w:val="left"/>
              <w:rPr>
                <w:rFonts w:ascii="Arial" w:hAnsi="Arial" w:cs="Arial"/>
                <w:b/>
                <w:i w:val="0"/>
                <w:color w:val="auto"/>
                <w:sz w:val="24"/>
                <w:lang w:val="en-GB"/>
              </w:rPr>
            </w:pPr>
          </w:p>
        </w:tc>
      </w:tr>
    </w:tbl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122625" w:rsidRDefault="00BD7DAE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7441E96F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FA54761" w14:textId="5CAF503F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I,…………………………………………………..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proxy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122625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B635795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14:paraId="0B278E3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5EE28775" w14:textId="77777777" w:rsidR="00E37759" w:rsidRDefault="00E37759" w:rsidP="00122625">
      <w:pP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22B19191" w14:textId="77777777" w:rsidR="00C20EAC" w:rsidRPr="00122625" w:rsidRDefault="002A3CF8" w:rsidP="00122625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122625" w:rsidRDefault="002A3CF8" w:rsidP="002A3CF8">
      <w:pPr>
        <w:rPr>
          <w:sz w:val="22"/>
          <w:szCs w:val="22"/>
          <w:lang w:val="en-GB"/>
        </w:rPr>
      </w:pPr>
    </w:p>
    <w:p w14:paraId="77287B04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122625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3362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2C777" w14:textId="77777777" w:rsidR="00DB62BE" w:rsidRDefault="00DB62BE">
      <w:r>
        <w:separator/>
      </w:r>
    </w:p>
  </w:endnote>
  <w:endnote w:type="continuationSeparator" w:id="0">
    <w:p w14:paraId="4BBCB785" w14:textId="77777777" w:rsidR="00DB62BE" w:rsidRDefault="00D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371E" w14:textId="2EE2EA75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742854B5" w14:textId="77777777"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653B5D4C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1C23FCF7" w14:textId="77777777"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0EC5" w14:textId="77777777" w:rsidR="00DB62BE" w:rsidRDefault="00DB62BE">
      <w:r>
        <w:separator/>
      </w:r>
    </w:p>
  </w:footnote>
  <w:footnote w:type="continuationSeparator" w:id="0">
    <w:p w14:paraId="16377DB9" w14:textId="77777777" w:rsidR="00DB62BE" w:rsidRDefault="00DB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35ED" w14:textId="2573A642" w:rsidR="007B564F" w:rsidRPr="001F1457" w:rsidRDefault="007B564F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B7518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57100"/>
    <w:rsid w:val="00581712"/>
    <w:rsid w:val="005A4404"/>
    <w:rsid w:val="005B296B"/>
    <w:rsid w:val="005E3D7E"/>
    <w:rsid w:val="00616E43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D7611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64862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3239E00"/>
  <w15:docId w15:val="{0A045928-ED53-4607-ADDD-CF7CB2A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F9F2-F6D6-4ADE-A2A2-4B0441EB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Tamara Tarasidou</cp:lastModifiedBy>
  <cp:revision>2</cp:revision>
  <dcterms:created xsi:type="dcterms:W3CDTF">2025-04-01T11:45:00Z</dcterms:created>
  <dcterms:modified xsi:type="dcterms:W3CDTF">2025-04-01T11:45:00Z</dcterms:modified>
</cp:coreProperties>
</file>